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D9" w:rsidRPr="00A268D9" w:rsidRDefault="00A268D9" w:rsidP="00A268D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A268D9">
        <w:rPr>
          <w:rFonts w:ascii="Arial" w:eastAsia="Times New Roman" w:hAnsi="Arial" w:cs="Arial"/>
          <w:sz w:val="18"/>
          <w:szCs w:val="18"/>
          <w:lang w:eastAsia="fr-FR"/>
        </w:rPr>
        <w:t>Cet appel à projets vise à :</w:t>
      </w:r>
    </w:p>
    <w:p w:rsidR="00A268D9" w:rsidRPr="00A268D9" w:rsidRDefault="00A268D9" w:rsidP="007F28C4">
      <w:pPr>
        <w:numPr>
          <w:ilvl w:val="0"/>
          <w:numId w:val="1"/>
        </w:numPr>
        <w:shd w:val="clear" w:color="auto" w:fill="FFFFFF"/>
        <w:spacing w:after="60" w:line="312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A268D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promouvoir une offre de proximité</w:t>
      </w:r>
      <w:r w:rsidR="007F28C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,</w:t>
      </w:r>
      <w:r w:rsidRPr="00A268D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qui réponde à l’évolution des attentes des consommateurs, en utilisant par exemple des outils du numérique ;</w:t>
      </w:r>
    </w:p>
    <w:p w:rsidR="00A268D9" w:rsidRPr="00A268D9" w:rsidRDefault="00A268D9" w:rsidP="007F28C4">
      <w:pPr>
        <w:numPr>
          <w:ilvl w:val="0"/>
          <w:numId w:val="1"/>
        </w:numPr>
        <w:shd w:val="clear" w:color="auto" w:fill="FFFFFF"/>
        <w:spacing w:after="60" w:line="312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A268D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préserver le savoir-faire des </w:t>
      </w:r>
      <w:bookmarkStart w:id="0" w:name="_GoBack"/>
      <w:bookmarkEnd w:id="0"/>
      <w:r w:rsidRPr="00A268D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TPE des secteurs du commerce, de l’artisanat et des services et  donner à celles-ci les moyens de se moderniser</w:t>
      </w:r>
      <w:r w:rsidR="007F28C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, d’accroître leur compétitivité</w:t>
      </w:r>
      <w:r w:rsidRPr="00A268D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et de se développer, via notamment des technologies numériques </w:t>
      </w:r>
      <w:r w:rsidR="0040688D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ou des actions collectives </w:t>
      </w:r>
      <w:r w:rsidRPr="00A268D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;</w:t>
      </w:r>
    </w:p>
    <w:p w:rsidR="00A268D9" w:rsidRDefault="00A268D9" w:rsidP="007F28C4">
      <w:pPr>
        <w:numPr>
          <w:ilvl w:val="0"/>
          <w:numId w:val="1"/>
        </w:numPr>
        <w:shd w:val="clear" w:color="auto" w:fill="FFFFFF"/>
        <w:spacing w:after="60" w:line="312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A268D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favoriser la redynamisation des territoires, ruraux et urbains particulièrement marqués par la dévitalisation commerciale</w:t>
      </w:r>
      <w:r w:rsidR="007F28C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.</w:t>
      </w:r>
    </w:p>
    <w:p w:rsidR="00912609" w:rsidRPr="00184000" w:rsidRDefault="00912609" w:rsidP="00184000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84000">
        <w:rPr>
          <w:rFonts w:ascii="Arial" w:hAnsi="Arial" w:cs="Arial"/>
          <w:sz w:val="18"/>
          <w:szCs w:val="18"/>
        </w:rPr>
        <w:t>En particulier</w:t>
      </w:r>
      <w:r w:rsidR="00184000" w:rsidRPr="00184000">
        <w:rPr>
          <w:rFonts w:ascii="Arial" w:hAnsi="Arial" w:cs="Arial"/>
          <w:sz w:val="18"/>
          <w:szCs w:val="18"/>
        </w:rPr>
        <w:t>,</w:t>
      </w:r>
      <w:r w:rsidRPr="00184000">
        <w:rPr>
          <w:rFonts w:ascii="Arial" w:hAnsi="Arial" w:cs="Arial"/>
          <w:sz w:val="18"/>
          <w:szCs w:val="18"/>
        </w:rPr>
        <w:t xml:space="preserve"> le Ministère de l’économie et des finances prend toute sa place dans l’effort collectif de redynamisation de l’offre commerciale dans les centres des villes moyennes</w:t>
      </w:r>
      <w:r w:rsidR="00184000" w:rsidRPr="00184000">
        <w:rPr>
          <w:rFonts w:ascii="Arial" w:hAnsi="Arial" w:cs="Arial"/>
          <w:sz w:val="18"/>
          <w:szCs w:val="18"/>
        </w:rPr>
        <w:t>,</w:t>
      </w:r>
      <w:r w:rsidRPr="00184000">
        <w:rPr>
          <w:rFonts w:ascii="Arial" w:hAnsi="Arial" w:cs="Arial"/>
          <w:sz w:val="18"/>
          <w:szCs w:val="18"/>
        </w:rPr>
        <w:t xml:space="preserve"> </w:t>
      </w:r>
      <w:r w:rsidR="0040688D">
        <w:rPr>
          <w:rFonts w:ascii="Arial" w:hAnsi="Arial" w:cs="Arial"/>
          <w:sz w:val="18"/>
          <w:szCs w:val="18"/>
        </w:rPr>
        <w:t xml:space="preserve">qui s’est concrétisé </w:t>
      </w:r>
      <w:r w:rsidR="00184000" w:rsidRPr="00184000">
        <w:rPr>
          <w:rFonts w:ascii="Arial" w:hAnsi="Arial" w:cs="Arial"/>
          <w:sz w:val="18"/>
          <w:szCs w:val="18"/>
        </w:rPr>
        <w:t xml:space="preserve">par le </w:t>
      </w:r>
      <w:r w:rsidR="00A922BD">
        <w:rPr>
          <w:rFonts w:ascii="Arial" w:hAnsi="Arial" w:cs="Arial"/>
          <w:sz w:val="18"/>
          <w:szCs w:val="18"/>
        </w:rPr>
        <w:t xml:space="preserve">plan </w:t>
      </w:r>
      <w:r w:rsidR="0040688D">
        <w:rPr>
          <w:rFonts w:ascii="Arial" w:hAnsi="Arial" w:cs="Arial"/>
          <w:sz w:val="18"/>
          <w:szCs w:val="18"/>
        </w:rPr>
        <w:t xml:space="preserve">gouvernemental </w:t>
      </w:r>
      <w:r w:rsidR="00184000" w:rsidRPr="00184000">
        <w:rPr>
          <w:rFonts w:ascii="Arial" w:hAnsi="Arial" w:cs="Arial"/>
          <w:sz w:val="18"/>
          <w:szCs w:val="18"/>
        </w:rPr>
        <w:t>« Action cœur de ville »</w:t>
      </w:r>
      <w:r w:rsidRPr="00184000">
        <w:rPr>
          <w:rFonts w:ascii="Arial" w:hAnsi="Arial" w:cs="Arial"/>
          <w:sz w:val="18"/>
          <w:szCs w:val="18"/>
        </w:rPr>
        <w:t xml:space="preserve">, </w:t>
      </w:r>
      <w:r w:rsidR="0040688D">
        <w:rPr>
          <w:rFonts w:ascii="Arial" w:hAnsi="Arial" w:cs="Arial"/>
          <w:sz w:val="18"/>
          <w:szCs w:val="18"/>
        </w:rPr>
        <w:t xml:space="preserve">lancé en décembre dernier. Conformément à ces annonces, </w:t>
      </w:r>
      <w:r w:rsidR="00A922BD">
        <w:rPr>
          <w:rFonts w:ascii="Arial" w:hAnsi="Arial" w:cs="Arial"/>
          <w:sz w:val="18"/>
          <w:szCs w:val="18"/>
        </w:rPr>
        <w:t xml:space="preserve">une priorité est donnée à </w:t>
      </w:r>
      <w:r w:rsidR="00A922BD" w:rsidRPr="00184000">
        <w:rPr>
          <w:rFonts w:ascii="Arial" w:hAnsi="Arial" w:cs="Arial"/>
          <w:sz w:val="18"/>
          <w:szCs w:val="18"/>
        </w:rPr>
        <w:t>la revitalisation des centres des villes objets d’une opération de revitalisation du territoire (ou d’une convention cadre pluriannuelle « Action cœur de ville »</w:t>
      </w:r>
      <w:r w:rsidR="00A922BD">
        <w:rPr>
          <w:rFonts w:ascii="Arial" w:hAnsi="Arial" w:cs="Arial"/>
          <w:sz w:val="18"/>
          <w:szCs w:val="18"/>
        </w:rPr>
        <w:t xml:space="preserve">) dès le présent appel à projet du </w:t>
      </w:r>
      <w:r w:rsidRPr="00184000">
        <w:rPr>
          <w:rFonts w:ascii="Arial" w:hAnsi="Arial" w:cs="Arial"/>
          <w:sz w:val="18"/>
          <w:szCs w:val="18"/>
        </w:rPr>
        <w:t>Fonds d’intervention pour les services, l’artisanat et le commerce (FISAC)</w:t>
      </w:r>
      <w:r w:rsidR="00A922BD">
        <w:rPr>
          <w:rFonts w:ascii="Arial" w:hAnsi="Arial" w:cs="Arial"/>
          <w:sz w:val="18"/>
          <w:szCs w:val="18"/>
        </w:rPr>
        <w:t>. Le Fonds</w:t>
      </w:r>
      <w:r w:rsidRPr="00184000">
        <w:rPr>
          <w:rFonts w:ascii="Arial" w:hAnsi="Arial" w:cs="Arial"/>
          <w:sz w:val="18"/>
          <w:szCs w:val="18"/>
        </w:rPr>
        <w:t xml:space="preserve"> financera notamment l’ingénierie commerciale nécessaire aux communes et intercommunalités.</w:t>
      </w:r>
    </w:p>
    <w:p w:rsidR="00844EF1" w:rsidRPr="00523F87" w:rsidRDefault="00844EF1" w:rsidP="00844EF1">
      <w:pPr>
        <w:spacing w:before="120" w:after="0"/>
        <w:jc w:val="both"/>
        <w:rPr>
          <w:rFonts w:ascii="Arial" w:hAnsi="Arial" w:cs="Arial"/>
          <w:b/>
          <w:sz w:val="18"/>
          <w:szCs w:val="18"/>
        </w:rPr>
      </w:pPr>
      <w:r w:rsidRPr="00523F87">
        <w:rPr>
          <w:rFonts w:ascii="Arial" w:hAnsi="Arial" w:cs="Arial"/>
          <w:b/>
          <w:sz w:val="18"/>
          <w:szCs w:val="18"/>
        </w:rPr>
        <w:t>Les priorités thématiques de l’édition 2018 sont :</w:t>
      </w:r>
    </w:p>
    <w:p w:rsidR="00844EF1" w:rsidRPr="00434DFF" w:rsidRDefault="00844EF1" w:rsidP="008D56EC">
      <w:pPr>
        <w:pStyle w:val="Paragraphedeliste"/>
        <w:numPr>
          <w:ilvl w:val="0"/>
          <w:numId w:val="3"/>
        </w:num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434DFF">
        <w:rPr>
          <w:rFonts w:ascii="Arial" w:hAnsi="Arial" w:cs="Arial"/>
          <w:i/>
          <w:sz w:val="18"/>
          <w:szCs w:val="18"/>
        </w:rPr>
        <w:t>Pour les opérations collectives :</w:t>
      </w:r>
    </w:p>
    <w:p w:rsidR="00844EF1" w:rsidRPr="00844EF1" w:rsidRDefault="00844EF1" w:rsidP="00844EF1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844EF1">
        <w:rPr>
          <w:rFonts w:ascii="Arial" w:hAnsi="Arial" w:cs="Arial"/>
          <w:sz w:val="18"/>
          <w:szCs w:val="18"/>
        </w:rPr>
        <w:t>L’ingénierie nécessaire à la réussite des projets de redynamisation commerciale (conseils, diagnostics, accompagnements des commerçants, interventions de managers de centre-ville…) ;</w:t>
      </w:r>
    </w:p>
    <w:p w:rsidR="00844EF1" w:rsidRPr="00844EF1" w:rsidRDefault="00844EF1" w:rsidP="00844EF1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844EF1">
        <w:rPr>
          <w:rFonts w:ascii="Arial" w:hAnsi="Arial" w:cs="Arial"/>
          <w:sz w:val="18"/>
          <w:szCs w:val="18"/>
        </w:rPr>
        <w:t xml:space="preserve">Le développement de l’usage des outils numériques par les commerçants et les artisans ; </w:t>
      </w:r>
    </w:p>
    <w:p w:rsidR="00844EF1" w:rsidRDefault="00844EF1" w:rsidP="00844EF1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844EF1">
        <w:rPr>
          <w:rFonts w:ascii="Arial" w:hAnsi="Arial" w:cs="Arial"/>
          <w:sz w:val="18"/>
          <w:szCs w:val="18"/>
        </w:rPr>
        <w:t>La modernisation, la diversification, l’accessibilité ainsi que la sécurisation des entre</w:t>
      </w:r>
      <w:r w:rsidR="00434DFF">
        <w:rPr>
          <w:rFonts w:ascii="Arial" w:hAnsi="Arial" w:cs="Arial"/>
          <w:sz w:val="18"/>
          <w:szCs w:val="18"/>
        </w:rPr>
        <w:t>prises de proximité existantes.</w:t>
      </w:r>
    </w:p>
    <w:p w:rsidR="00434DFF" w:rsidRPr="00434DFF" w:rsidRDefault="00434DFF" w:rsidP="00434DFF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434DFF">
        <w:rPr>
          <w:rFonts w:ascii="Arial" w:hAnsi="Arial" w:cs="Arial"/>
          <w:sz w:val="18"/>
          <w:szCs w:val="18"/>
        </w:rPr>
        <w:t xml:space="preserve">Les dossiers présentés au titre d’une opération collective doivent impérativement comporter au moins une action se rapportant à deux des trois priorités définies ci-dessus. </w:t>
      </w:r>
    </w:p>
    <w:p w:rsidR="00844EF1" w:rsidRPr="00434DFF" w:rsidRDefault="00844EF1" w:rsidP="008D56EC">
      <w:pPr>
        <w:pStyle w:val="Paragraphedeliste"/>
        <w:numPr>
          <w:ilvl w:val="0"/>
          <w:numId w:val="3"/>
        </w:numPr>
        <w:spacing w:before="120" w:after="0"/>
        <w:jc w:val="both"/>
        <w:rPr>
          <w:rFonts w:ascii="Arial" w:hAnsi="Arial" w:cs="Arial"/>
          <w:i/>
          <w:sz w:val="18"/>
          <w:szCs w:val="18"/>
        </w:rPr>
      </w:pPr>
      <w:r w:rsidRPr="00434DFF">
        <w:rPr>
          <w:rFonts w:ascii="Arial" w:hAnsi="Arial" w:cs="Arial"/>
          <w:i/>
          <w:sz w:val="18"/>
          <w:szCs w:val="18"/>
        </w:rPr>
        <w:t>Pour les opérations individuelles en milieu rural :</w:t>
      </w:r>
    </w:p>
    <w:p w:rsidR="00844EF1" w:rsidRPr="00844EF1" w:rsidRDefault="00844EF1" w:rsidP="00844EF1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844EF1">
        <w:rPr>
          <w:rFonts w:ascii="Arial" w:hAnsi="Arial" w:cs="Arial"/>
          <w:sz w:val="18"/>
          <w:szCs w:val="18"/>
        </w:rPr>
        <w:t>La création, la modernisation, la diversification, l’accessibilité physique et numérique ainsi que la sécurisation des  commerces multiservices en zones rurales ;</w:t>
      </w:r>
    </w:p>
    <w:p w:rsidR="00844EF1" w:rsidRPr="00844EF1" w:rsidRDefault="00844EF1" w:rsidP="00844EF1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844EF1">
        <w:rPr>
          <w:rFonts w:ascii="Arial" w:hAnsi="Arial" w:cs="Arial"/>
          <w:sz w:val="18"/>
          <w:szCs w:val="18"/>
        </w:rPr>
        <w:t>La création, la modernisation, la diversification, l’accessibilité physique et numérique ainsi que la sécurisation du dernier commerce du secteur d’activité concerné en zones rurales ;</w:t>
      </w:r>
    </w:p>
    <w:p w:rsidR="00844EF1" w:rsidRDefault="00844EF1" w:rsidP="00844EF1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844EF1">
        <w:rPr>
          <w:rFonts w:ascii="Arial" w:hAnsi="Arial" w:cs="Arial"/>
          <w:sz w:val="18"/>
          <w:szCs w:val="18"/>
        </w:rPr>
        <w:t>La création, la modernisation, la diversification, l’accessibilité physique et numérique ainsi que la sécurisation des stations-services qui assurent le maillage du territoire et dont la gestion est assurée par un exploitant indépendant ou par une commune.</w:t>
      </w:r>
    </w:p>
    <w:p w:rsidR="00434DFF" w:rsidRPr="00434DFF" w:rsidRDefault="00434DFF" w:rsidP="00434DFF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434DFF">
        <w:rPr>
          <w:rFonts w:ascii="Arial" w:hAnsi="Arial" w:cs="Arial"/>
          <w:sz w:val="18"/>
          <w:szCs w:val="18"/>
        </w:rPr>
        <w:t xml:space="preserve">Les dossiers présentés au titre d’une opération individuelle en milieu rural doivent impérativement comporter au moins une action se rapportant à l’une des priorités définies ci-dessus. </w:t>
      </w:r>
    </w:p>
    <w:p w:rsidR="008D56EC" w:rsidRPr="00523F87" w:rsidRDefault="008D56EC" w:rsidP="008D56EC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523F87">
        <w:rPr>
          <w:rFonts w:ascii="Arial" w:hAnsi="Arial" w:cs="Arial"/>
          <w:b/>
          <w:sz w:val="18"/>
          <w:szCs w:val="18"/>
        </w:rPr>
        <w:t xml:space="preserve">Les zones géographiques privilégiées sont : </w:t>
      </w:r>
    </w:p>
    <w:p w:rsidR="008D56EC" w:rsidRPr="008D56EC" w:rsidRDefault="008D56EC" w:rsidP="008D56EC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8D56EC">
        <w:rPr>
          <w:rFonts w:ascii="Arial" w:hAnsi="Arial" w:cs="Arial"/>
          <w:sz w:val="18"/>
          <w:szCs w:val="18"/>
        </w:rPr>
        <w:t xml:space="preserve">Les communes classées en zones de revitalisation rurale (ZRR) ; </w:t>
      </w:r>
    </w:p>
    <w:p w:rsidR="008D56EC" w:rsidRPr="008D56EC" w:rsidRDefault="008D56EC" w:rsidP="008D56EC">
      <w:pPr>
        <w:pStyle w:val="Paragraphedeliste"/>
        <w:numPr>
          <w:ilvl w:val="0"/>
          <w:numId w:val="2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8D56EC">
        <w:rPr>
          <w:rFonts w:ascii="Arial" w:hAnsi="Arial" w:cs="Arial"/>
          <w:sz w:val="18"/>
          <w:szCs w:val="18"/>
        </w:rPr>
        <w:t xml:space="preserve">Les villes moyennes engagées dans un processus contractuel avec l’Etat au titre d’une </w:t>
      </w:r>
      <w:r>
        <w:rPr>
          <w:rFonts w:ascii="Arial" w:hAnsi="Arial" w:cs="Arial"/>
          <w:sz w:val="18"/>
          <w:szCs w:val="18"/>
        </w:rPr>
        <w:t>opération de revitalisation du territoire (</w:t>
      </w:r>
      <w:r w:rsidRPr="008D56EC">
        <w:rPr>
          <w:rFonts w:ascii="Arial" w:hAnsi="Arial" w:cs="Arial"/>
          <w:sz w:val="18"/>
          <w:szCs w:val="18"/>
        </w:rPr>
        <w:t>ORT</w:t>
      </w:r>
      <w:r>
        <w:rPr>
          <w:rFonts w:ascii="Arial" w:hAnsi="Arial" w:cs="Arial"/>
          <w:sz w:val="18"/>
          <w:szCs w:val="18"/>
        </w:rPr>
        <w:t>)</w:t>
      </w:r>
      <w:r w:rsidRPr="008D56EC">
        <w:rPr>
          <w:rFonts w:ascii="Arial" w:hAnsi="Arial" w:cs="Arial"/>
          <w:sz w:val="18"/>
          <w:szCs w:val="18"/>
        </w:rPr>
        <w:t xml:space="preserve"> ou d’une convention cadre pluriannuelle « action cœur de ville ».  </w:t>
      </w:r>
    </w:p>
    <w:p w:rsidR="001C624A" w:rsidRPr="00523F87" w:rsidRDefault="001C624A" w:rsidP="001C624A">
      <w:pPr>
        <w:rPr>
          <w:rFonts w:ascii="Arial" w:hAnsi="Arial" w:cs="Arial"/>
          <w:b/>
          <w:sz w:val="18"/>
          <w:szCs w:val="18"/>
        </w:rPr>
      </w:pPr>
      <w:r w:rsidRPr="00523F87">
        <w:rPr>
          <w:rFonts w:ascii="Arial" w:hAnsi="Arial" w:cs="Arial"/>
          <w:b/>
          <w:sz w:val="18"/>
          <w:szCs w:val="18"/>
        </w:rPr>
        <w:t xml:space="preserve">Date de dépôt des dossiers en DIRECCTE : </w:t>
      </w:r>
    </w:p>
    <w:p w:rsidR="001C624A" w:rsidRPr="001C624A" w:rsidRDefault="001C624A" w:rsidP="001C624A">
      <w:pPr>
        <w:pStyle w:val="Paragraphedeliste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624A">
        <w:rPr>
          <w:rFonts w:ascii="Arial" w:hAnsi="Arial" w:cs="Arial"/>
          <w:sz w:val="18"/>
          <w:szCs w:val="18"/>
        </w:rPr>
        <w:t xml:space="preserve">Dès publication de l’appel à projets, au fil de l’eau, et au plus tard le 31 octobre 2018 pour les opérations individuelles en milieu rural, </w:t>
      </w:r>
    </w:p>
    <w:p w:rsidR="001C624A" w:rsidRPr="001C624A" w:rsidRDefault="001C624A" w:rsidP="001C624A">
      <w:pPr>
        <w:pStyle w:val="Paragraphedeliste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624A">
        <w:rPr>
          <w:rFonts w:ascii="Arial" w:hAnsi="Arial" w:cs="Arial"/>
          <w:sz w:val="18"/>
          <w:szCs w:val="18"/>
        </w:rPr>
        <w:t>Dès publication de l’appel à projets, au fil de l’eau, et au plus tard le 31 janvier 2019 pour les opérations collectives.</w:t>
      </w:r>
    </w:p>
    <w:p w:rsidR="008D56EC" w:rsidRDefault="008D56EC"/>
    <w:sectPr w:rsidR="008D5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890"/>
    <w:multiLevelType w:val="hybridMultilevel"/>
    <w:tmpl w:val="FB6045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13D31"/>
    <w:multiLevelType w:val="hybridMultilevel"/>
    <w:tmpl w:val="515E08E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C0E61"/>
    <w:multiLevelType w:val="multilevel"/>
    <w:tmpl w:val="A2E6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71FBB"/>
    <w:multiLevelType w:val="hybridMultilevel"/>
    <w:tmpl w:val="D5781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F5F61"/>
    <w:multiLevelType w:val="hybridMultilevel"/>
    <w:tmpl w:val="74102D90"/>
    <w:lvl w:ilvl="0" w:tplc="ED4E47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D9"/>
    <w:rsid w:val="000F2808"/>
    <w:rsid w:val="00184000"/>
    <w:rsid w:val="001C624A"/>
    <w:rsid w:val="0040688D"/>
    <w:rsid w:val="00434DFF"/>
    <w:rsid w:val="00523F87"/>
    <w:rsid w:val="005B4974"/>
    <w:rsid w:val="007F28C4"/>
    <w:rsid w:val="00844EF1"/>
    <w:rsid w:val="008D56EC"/>
    <w:rsid w:val="00912609"/>
    <w:rsid w:val="00976D85"/>
    <w:rsid w:val="00A268D9"/>
    <w:rsid w:val="00A922BD"/>
    <w:rsid w:val="00F47493"/>
    <w:rsid w:val="00F9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268D9"/>
    <w:rPr>
      <w:b/>
      <w:bCs/>
    </w:rPr>
  </w:style>
  <w:style w:type="paragraph" w:styleId="Paragraphedeliste">
    <w:name w:val="List Paragraph"/>
    <w:basedOn w:val="Normal"/>
    <w:uiPriority w:val="34"/>
    <w:qFormat/>
    <w:rsid w:val="008D56EC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912609"/>
    <w:pPr>
      <w:suppressAutoHyphens/>
      <w:spacing w:before="120" w:after="0" w:line="240" w:lineRule="auto"/>
      <w:ind w:left="539"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rsid w:val="00912609"/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268D9"/>
    <w:rPr>
      <w:b/>
      <w:bCs/>
    </w:rPr>
  </w:style>
  <w:style w:type="paragraph" w:styleId="Paragraphedeliste">
    <w:name w:val="List Paragraph"/>
    <w:basedOn w:val="Normal"/>
    <w:uiPriority w:val="34"/>
    <w:qFormat/>
    <w:rsid w:val="008D56EC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912609"/>
    <w:pPr>
      <w:suppressAutoHyphens/>
      <w:spacing w:before="120" w:after="0" w:line="240" w:lineRule="auto"/>
      <w:ind w:left="539"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rsid w:val="00912609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17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8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8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66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34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19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500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65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27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79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23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98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RICHARD Isabelle</cp:lastModifiedBy>
  <cp:revision>2</cp:revision>
  <dcterms:created xsi:type="dcterms:W3CDTF">2018-05-30T14:35:00Z</dcterms:created>
  <dcterms:modified xsi:type="dcterms:W3CDTF">2018-05-30T14:35:00Z</dcterms:modified>
</cp:coreProperties>
</file>